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7" w:rsidRDefault="00B95568" w:rsidP="00854667">
      <w:pPr>
        <w:pStyle w:val="TtuloDoc"/>
        <w:rPr>
          <w:b w:val="0"/>
        </w:rPr>
      </w:pPr>
      <w:r>
        <w:t xml:space="preserve">ANEJO </w:t>
      </w:r>
      <w:r w:rsidR="00270628">
        <w:t>3</w:t>
      </w:r>
      <w:r>
        <w:t xml:space="preserve">. </w:t>
      </w:r>
      <w:r w:rsidR="00270628">
        <w:t>IDOENIDAD DEL EMPLAZAMIENTO</w:t>
      </w:r>
    </w:p>
    <w:p w:rsidR="00854667" w:rsidRDefault="00854667" w:rsidP="00854667">
      <w:pPr>
        <w:pStyle w:val="TtuloDoc"/>
        <w:sectPr w:rsidR="00854667" w:rsidSect="00404A95">
          <w:headerReference w:type="default" r:id="rId9"/>
          <w:footerReference w:type="default" r:id="rId10"/>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5D0AAF" w:rsidRDefault="00227E66">
      <w:pPr>
        <w:pStyle w:val="TDC1"/>
        <w:tabs>
          <w:tab w:val="left" w:pos="440"/>
          <w:tab w:val="right" w:leader="dot" w:pos="9062"/>
        </w:tabs>
        <w:rPr>
          <w:rFonts w:eastAsiaTheme="minorEastAsia"/>
          <w:b w:val="0"/>
          <w:noProof/>
          <w:lang w:eastAsia="es-ES"/>
        </w:rPr>
      </w:pPr>
      <w:r>
        <w:rPr>
          <w:b w:val="0"/>
        </w:rPr>
        <w:fldChar w:fldCharType="begin"/>
      </w:r>
      <w:r w:rsidR="00683BFC">
        <w:rPr>
          <w:b w:val="0"/>
        </w:rPr>
        <w:instrText xml:space="preserve"> TOC \o "1-3" \h \z \u </w:instrText>
      </w:r>
      <w:r>
        <w:rPr>
          <w:b w:val="0"/>
        </w:rPr>
        <w:fldChar w:fldCharType="separate"/>
      </w:r>
      <w:hyperlink w:anchor="_Toc535334863" w:history="1">
        <w:r w:rsidR="005D0AAF" w:rsidRPr="003A6970">
          <w:rPr>
            <w:rStyle w:val="Hipervnculo"/>
            <w:noProof/>
          </w:rPr>
          <w:t>1.</w:t>
        </w:r>
        <w:r w:rsidR="005D0AAF">
          <w:rPr>
            <w:rFonts w:eastAsiaTheme="minorEastAsia"/>
            <w:b w:val="0"/>
            <w:noProof/>
            <w:lang w:eastAsia="es-ES"/>
          </w:rPr>
          <w:tab/>
        </w:r>
        <w:r w:rsidR="005D0AAF" w:rsidRPr="003A6970">
          <w:rPr>
            <w:rStyle w:val="Hipervnculo"/>
            <w:noProof/>
          </w:rPr>
          <w:t>INTRODUCCIÓN</w:t>
        </w:r>
        <w:r w:rsidR="005D0AAF">
          <w:rPr>
            <w:noProof/>
            <w:webHidden/>
          </w:rPr>
          <w:tab/>
        </w:r>
        <w:r>
          <w:rPr>
            <w:noProof/>
            <w:webHidden/>
          </w:rPr>
          <w:fldChar w:fldCharType="begin"/>
        </w:r>
        <w:r w:rsidR="005D0AAF">
          <w:rPr>
            <w:noProof/>
            <w:webHidden/>
          </w:rPr>
          <w:instrText xml:space="preserve"> PAGEREF _Toc535334863 \h </w:instrText>
        </w:r>
        <w:r>
          <w:rPr>
            <w:noProof/>
            <w:webHidden/>
          </w:rPr>
        </w:r>
        <w:r>
          <w:rPr>
            <w:noProof/>
            <w:webHidden/>
          </w:rPr>
          <w:fldChar w:fldCharType="separate"/>
        </w:r>
        <w:r w:rsidR="00E925F4">
          <w:rPr>
            <w:noProof/>
            <w:webHidden/>
          </w:rPr>
          <w:t>1</w:t>
        </w:r>
        <w:r>
          <w:rPr>
            <w:noProof/>
            <w:webHidden/>
          </w:rPr>
          <w:fldChar w:fldCharType="end"/>
        </w:r>
      </w:hyperlink>
    </w:p>
    <w:p w:rsidR="005D0AAF" w:rsidRDefault="00E925F4">
      <w:pPr>
        <w:pStyle w:val="TDC1"/>
        <w:tabs>
          <w:tab w:val="left" w:pos="440"/>
          <w:tab w:val="right" w:leader="dot" w:pos="9062"/>
        </w:tabs>
        <w:rPr>
          <w:rFonts w:eastAsiaTheme="minorEastAsia"/>
          <w:b w:val="0"/>
          <w:noProof/>
          <w:lang w:eastAsia="es-ES"/>
        </w:rPr>
      </w:pPr>
      <w:hyperlink w:anchor="_Toc535334864" w:history="1">
        <w:r w:rsidR="005D0AAF" w:rsidRPr="003A6970">
          <w:rPr>
            <w:rStyle w:val="Hipervnculo"/>
            <w:noProof/>
          </w:rPr>
          <w:t>2.</w:t>
        </w:r>
        <w:r w:rsidR="005D0AAF">
          <w:rPr>
            <w:rFonts w:eastAsiaTheme="minorEastAsia"/>
            <w:b w:val="0"/>
            <w:noProof/>
            <w:lang w:eastAsia="es-ES"/>
          </w:rPr>
          <w:tab/>
        </w:r>
        <w:r w:rsidR="005D0AAF" w:rsidRPr="003A6970">
          <w:rPr>
            <w:rStyle w:val="Hipervnculo"/>
            <w:noProof/>
          </w:rPr>
          <w:t>U</w:t>
        </w:r>
        <w:r w:rsidR="00D010BE">
          <w:rPr>
            <w:rStyle w:val="Hipervnculo"/>
            <w:noProof/>
          </w:rPr>
          <w:t>R</w:t>
        </w:r>
        <w:r w:rsidR="005D0AAF" w:rsidRPr="003A6970">
          <w:rPr>
            <w:rStyle w:val="Hipervnculo"/>
            <w:noProof/>
          </w:rPr>
          <w:t xml:space="preserve"> AGENTZIA</w:t>
        </w:r>
        <w:r w:rsidR="005D0AAF">
          <w:rPr>
            <w:noProof/>
            <w:webHidden/>
          </w:rPr>
          <w:tab/>
        </w:r>
        <w:r w:rsidR="00227E66">
          <w:rPr>
            <w:noProof/>
            <w:webHidden/>
          </w:rPr>
          <w:fldChar w:fldCharType="begin"/>
        </w:r>
        <w:r w:rsidR="005D0AAF">
          <w:rPr>
            <w:noProof/>
            <w:webHidden/>
          </w:rPr>
          <w:instrText xml:space="preserve"> PAGEREF _Toc535334864 \h </w:instrText>
        </w:r>
        <w:r w:rsidR="00227E66">
          <w:rPr>
            <w:noProof/>
            <w:webHidden/>
          </w:rPr>
        </w:r>
        <w:r w:rsidR="00227E66">
          <w:rPr>
            <w:noProof/>
            <w:webHidden/>
          </w:rPr>
          <w:fldChar w:fldCharType="separate"/>
        </w:r>
        <w:r>
          <w:rPr>
            <w:noProof/>
            <w:webHidden/>
          </w:rPr>
          <w:t>1</w:t>
        </w:r>
        <w:r w:rsidR="00227E66">
          <w:rPr>
            <w:noProof/>
            <w:webHidden/>
          </w:rPr>
          <w:fldChar w:fldCharType="end"/>
        </w:r>
      </w:hyperlink>
    </w:p>
    <w:p w:rsidR="005D0AAF" w:rsidRDefault="00E925F4">
      <w:pPr>
        <w:pStyle w:val="TDC1"/>
        <w:tabs>
          <w:tab w:val="left" w:pos="440"/>
          <w:tab w:val="right" w:leader="dot" w:pos="9062"/>
        </w:tabs>
        <w:rPr>
          <w:rFonts w:eastAsiaTheme="minorEastAsia"/>
          <w:b w:val="0"/>
          <w:noProof/>
          <w:lang w:eastAsia="es-ES"/>
        </w:rPr>
      </w:pPr>
      <w:hyperlink w:anchor="_Toc535334865" w:history="1">
        <w:r w:rsidR="005D0AAF" w:rsidRPr="003A6970">
          <w:rPr>
            <w:rStyle w:val="Hipervnculo"/>
            <w:noProof/>
          </w:rPr>
          <w:t>3.</w:t>
        </w:r>
        <w:r w:rsidR="005D0AAF">
          <w:rPr>
            <w:rFonts w:eastAsiaTheme="minorEastAsia"/>
            <w:b w:val="0"/>
            <w:noProof/>
            <w:lang w:eastAsia="es-ES"/>
          </w:rPr>
          <w:tab/>
        </w:r>
        <w:r w:rsidR="005D0AAF" w:rsidRPr="003A6970">
          <w:rPr>
            <w:rStyle w:val="Hipervnculo"/>
            <w:noProof/>
          </w:rPr>
          <w:t>BIODIVERSIDAD</w:t>
        </w:r>
        <w:r w:rsidR="005D0AAF">
          <w:rPr>
            <w:noProof/>
            <w:webHidden/>
          </w:rPr>
          <w:tab/>
        </w:r>
        <w:r w:rsidR="00227E66">
          <w:rPr>
            <w:noProof/>
            <w:webHidden/>
          </w:rPr>
          <w:fldChar w:fldCharType="begin"/>
        </w:r>
        <w:r w:rsidR="005D0AAF">
          <w:rPr>
            <w:noProof/>
            <w:webHidden/>
          </w:rPr>
          <w:instrText xml:space="preserve"> PAGEREF _Toc535334865 \h </w:instrText>
        </w:r>
        <w:r w:rsidR="00227E66">
          <w:rPr>
            <w:noProof/>
            <w:webHidden/>
          </w:rPr>
        </w:r>
        <w:r w:rsidR="00227E66">
          <w:rPr>
            <w:noProof/>
            <w:webHidden/>
          </w:rPr>
          <w:fldChar w:fldCharType="separate"/>
        </w:r>
        <w:r>
          <w:rPr>
            <w:noProof/>
            <w:webHidden/>
          </w:rPr>
          <w:t>1</w:t>
        </w:r>
        <w:r w:rsidR="00227E66">
          <w:rPr>
            <w:noProof/>
            <w:webHidden/>
          </w:rPr>
          <w:fldChar w:fldCharType="end"/>
        </w:r>
      </w:hyperlink>
    </w:p>
    <w:p w:rsidR="00854667" w:rsidRDefault="00227E66" w:rsidP="00742434">
      <w:r>
        <w:rPr>
          <w:b/>
        </w:rPr>
        <w:fldChar w:fldCharType="end"/>
      </w:r>
    </w:p>
    <w:p w:rsidR="00854667" w:rsidRDefault="00854667" w:rsidP="00742434"/>
    <w:p w:rsidR="00854667" w:rsidRDefault="00854667">
      <w:pPr>
        <w:jc w:val="left"/>
        <w:sectPr w:rsidR="00854667" w:rsidSect="00854667">
          <w:footerReference w:type="default" r:id="rId11"/>
          <w:pgSz w:w="11906" w:h="16838"/>
          <w:pgMar w:top="1560" w:right="1416" w:bottom="1417" w:left="1418" w:header="709" w:footer="942" w:gutter="0"/>
          <w:pgNumType w:fmt="lowerRoman" w:start="1"/>
          <w:cols w:space="708"/>
          <w:docGrid w:linePitch="360"/>
        </w:sectPr>
      </w:pPr>
    </w:p>
    <w:p w:rsidR="00854667" w:rsidRDefault="00B95568" w:rsidP="00854667">
      <w:pPr>
        <w:pStyle w:val="Ttulo1"/>
      </w:pPr>
      <w:bookmarkStart w:id="0" w:name="_Toc535334863"/>
      <w:r>
        <w:lastRenderedPageBreak/>
        <w:t>INTRODUCCIÓN</w:t>
      </w:r>
      <w:bookmarkEnd w:id="0"/>
    </w:p>
    <w:p w:rsidR="00270628" w:rsidRDefault="00270628" w:rsidP="00270628">
      <w:r>
        <w:t xml:space="preserve">La promotora de este proyecto, ALTUNA Y URIA S.A., ha realizado un estudio detallado de las posibles ubicaciones para albergar un relleno de residuos inertes provenientes de trabajos de movimiento de tierras de obras próximas al término municipal de </w:t>
      </w:r>
      <w:r w:rsidR="00D010BE">
        <w:t>Hondarribia</w:t>
      </w:r>
      <w:r>
        <w:t>.</w:t>
      </w:r>
    </w:p>
    <w:p w:rsidR="00270628" w:rsidRDefault="00270628" w:rsidP="00270628">
      <w:r>
        <w:t xml:space="preserve">La promotora tiene previsión de realizar trabajos de movimientos de tierra en zonas próximas a </w:t>
      </w:r>
      <w:r w:rsidR="00D010BE">
        <w:t>Hondarribia</w:t>
      </w:r>
      <w:r>
        <w:t>. Por lo tanto, se ha buscado una ubicación cercana a esta zona, tratando de interferir lo mínimo en el entorno urbano.</w:t>
      </w:r>
    </w:p>
    <w:p w:rsidR="00270628" w:rsidRDefault="00270628" w:rsidP="00270628">
      <w:r>
        <w:t>Para albergar las tierras de dichos trabajos se plantea realizar un relleno en una vaguada en el barrio de</w:t>
      </w:r>
      <w:r w:rsidR="00D010BE">
        <w:t xml:space="preserve"> Gaintzaberri</w:t>
      </w:r>
      <w:r>
        <w:t xml:space="preserve">, a las afueras de </w:t>
      </w:r>
      <w:r w:rsidR="00D010BE">
        <w:t>Hondarribia</w:t>
      </w:r>
      <w:r>
        <w:t>.</w:t>
      </w:r>
    </w:p>
    <w:p w:rsidR="00270628" w:rsidRDefault="00270628" w:rsidP="00270628">
      <w:r>
        <w:t>Con el fin de conocer la idoneidad del emplazamiento desde el punto de vista de afección a los cursos fluviales y la biodiversidad, la promotora del proyecto ha realizado los trámites correspondientes con las entidades competentes en la materia.</w:t>
      </w:r>
    </w:p>
    <w:p w:rsidR="00270628" w:rsidRDefault="00270628" w:rsidP="00270628">
      <w:pPr>
        <w:pStyle w:val="Ttulo1"/>
        <w:spacing w:before="240" w:line="240" w:lineRule="auto"/>
      </w:pPr>
      <w:bookmarkStart w:id="1" w:name="_Toc515013698"/>
      <w:bookmarkStart w:id="2" w:name="_Toc535334864"/>
      <w:r>
        <w:t>U</w:t>
      </w:r>
      <w:r w:rsidR="00D010BE">
        <w:t>R</w:t>
      </w:r>
      <w:r>
        <w:t xml:space="preserve"> AGENTZIA</w:t>
      </w:r>
      <w:bookmarkEnd w:id="1"/>
      <w:bookmarkEnd w:id="2"/>
    </w:p>
    <w:p w:rsidR="00270628" w:rsidRDefault="00270628" w:rsidP="00270628">
      <w:r w:rsidRPr="00A366C7">
        <w:t xml:space="preserve">El </w:t>
      </w:r>
      <w:r w:rsidR="00D010BE">
        <w:t>14</w:t>
      </w:r>
      <w:r w:rsidR="002F5533" w:rsidRPr="002F5533">
        <w:t xml:space="preserve"> de marzo</w:t>
      </w:r>
      <w:r w:rsidRPr="002F5533">
        <w:t xml:space="preserve"> de 201</w:t>
      </w:r>
      <w:r w:rsidR="00D010BE">
        <w:t>9</w:t>
      </w:r>
      <w:r>
        <w:t xml:space="preserve"> la promotora del proyecto, ALTUNA Y URIA S.A., mediante la empresa Asmatu S.L.P., realizó una consulta a la Agencia Vasca del Agua a cerca de la idoneidad del emplazamiento para el relleno de tierras en la vaguada en el barrio de </w:t>
      </w:r>
      <w:r w:rsidR="00D010BE">
        <w:t>Gaintzaberri</w:t>
      </w:r>
      <w:r>
        <w:t>.</w:t>
      </w:r>
    </w:p>
    <w:p w:rsidR="00270628" w:rsidRDefault="00270628" w:rsidP="00270628">
      <w:r w:rsidRPr="00651477">
        <w:t xml:space="preserve">El </w:t>
      </w:r>
      <w:r w:rsidR="00651477" w:rsidRPr="00651477">
        <w:t>5</w:t>
      </w:r>
      <w:r w:rsidR="002F5533" w:rsidRPr="00651477">
        <w:t xml:space="preserve"> de </w:t>
      </w:r>
      <w:r w:rsidR="00651477" w:rsidRPr="00651477">
        <w:t>abril</w:t>
      </w:r>
      <w:r w:rsidRPr="00651477">
        <w:t xml:space="preserve"> de 201</w:t>
      </w:r>
      <w:r w:rsidR="00651477" w:rsidRPr="00651477">
        <w:t>9</w:t>
      </w:r>
      <w:r w:rsidRPr="00651477">
        <w:t xml:space="preserve"> la Agencia Vasca del Agua</w:t>
      </w:r>
      <w:r>
        <w:t xml:space="preserve"> dio una respuesta favorable a dicho emplazamiento, si bien es cierto que dicha agencia indicaba que no es la entidad competente para autorizar la implantación de dicho relleno en la citada ubicación.</w:t>
      </w:r>
    </w:p>
    <w:p w:rsidR="00270628" w:rsidRDefault="00270628" w:rsidP="00270628">
      <w:r>
        <w:t>A continuación se adjunta dicho documento de conformidad.</w:t>
      </w:r>
    </w:p>
    <w:p w:rsidR="00270628" w:rsidRDefault="00270628" w:rsidP="00270628">
      <w:pPr>
        <w:pStyle w:val="Ttulo1"/>
        <w:spacing w:before="240" w:line="240" w:lineRule="auto"/>
      </w:pPr>
      <w:bookmarkStart w:id="3" w:name="_Toc515013699"/>
      <w:bookmarkStart w:id="4" w:name="_Toc535334865"/>
      <w:r>
        <w:t>BIODIVERSIDAD</w:t>
      </w:r>
      <w:bookmarkEnd w:id="3"/>
      <w:bookmarkEnd w:id="4"/>
    </w:p>
    <w:p w:rsidR="00270628" w:rsidRDefault="00270628" w:rsidP="00270628">
      <w:r>
        <w:t xml:space="preserve">El </w:t>
      </w:r>
      <w:r w:rsidRPr="00C77FE1">
        <w:t>1</w:t>
      </w:r>
      <w:r w:rsidR="00D010BE">
        <w:t>4</w:t>
      </w:r>
      <w:r w:rsidRPr="00C77FE1">
        <w:t xml:space="preserve"> de </w:t>
      </w:r>
      <w:r w:rsidR="00D010BE">
        <w:t>marzo</w:t>
      </w:r>
      <w:r w:rsidRPr="005411B9">
        <w:t xml:space="preserve"> de 201</w:t>
      </w:r>
      <w:r w:rsidR="00D010BE">
        <w:t>9</w:t>
      </w:r>
      <w:r>
        <w:t xml:space="preserve"> se entregó en la Dirección del Medio Natural y Planificación Ambiental del Gobierno Vasco el “</w:t>
      </w:r>
      <w:r w:rsidRPr="00CC12C6">
        <w:t xml:space="preserve">Informe de idoneidad para el emplazamiento de un relleno de tierras en el barrio de </w:t>
      </w:r>
      <w:r w:rsidR="00D010BE">
        <w:t>Gaintzaberri</w:t>
      </w:r>
      <w:r w:rsidRPr="00CC12C6">
        <w:t xml:space="preserve">, en el término municipal de </w:t>
      </w:r>
      <w:r w:rsidR="00D010BE">
        <w:t>Hondarribia</w:t>
      </w:r>
      <w:r w:rsidRPr="00CC12C6">
        <w:t>”, con código OP-201</w:t>
      </w:r>
      <w:r w:rsidR="008513F9">
        <w:t>9</w:t>
      </w:r>
      <w:r w:rsidRPr="00CC12C6">
        <w:t>_</w:t>
      </w:r>
      <w:r w:rsidR="008513F9">
        <w:t>05</w:t>
      </w:r>
      <w:r>
        <w:t>1.</w:t>
      </w:r>
    </w:p>
    <w:p w:rsidR="00D010BE" w:rsidRDefault="00270628" w:rsidP="00270628">
      <w:r w:rsidRPr="005411B9">
        <w:t xml:space="preserve">El </w:t>
      </w:r>
      <w:r w:rsidR="00651477">
        <w:t>16</w:t>
      </w:r>
      <w:r w:rsidRPr="00C77FE1">
        <w:t xml:space="preserve"> de </w:t>
      </w:r>
      <w:r w:rsidR="008513F9">
        <w:t>abril</w:t>
      </w:r>
      <w:r w:rsidRPr="005411B9">
        <w:t xml:space="preserve"> de 201</w:t>
      </w:r>
      <w:r w:rsidR="008513F9">
        <w:t>9</w:t>
      </w:r>
      <w:r>
        <w:t xml:space="preserve"> la Dirección del Medio Natural y Planificación Ambiental dio una respuesta favorable a dicha ubicación, </w:t>
      </w:r>
      <w:r w:rsidRPr="00A4012E">
        <w:t xml:space="preserve">con una serie de medidas a adoptar. </w:t>
      </w:r>
    </w:p>
    <w:p w:rsidR="00270628" w:rsidRDefault="00270628" w:rsidP="00270628">
      <w:r>
        <w:t>A continuación se adjunta dicho documento de conformidad.</w:t>
      </w:r>
      <w:bookmarkStart w:id="5" w:name="_GoBack"/>
      <w:bookmarkEnd w:id="5"/>
    </w:p>
    <w:p w:rsidR="00270628" w:rsidRPr="00270628" w:rsidRDefault="00270628" w:rsidP="00270628"/>
    <w:sectPr w:rsidR="00270628" w:rsidRPr="00270628"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5F4" w:rsidRDefault="00E925F4" w:rsidP="00E706E9">
      <w:pPr>
        <w:spacing w:after="0"/>
      </w:pPr>
      <w:r>
        <w:separator/>
      </w:r>
    </w:p>
  </w:endnote>
  <w:endnote w:type="continuationSeparator" w:id="0">
    <w:p w:rsidR="00E925F4" w:rsidRDefault="00E925F4"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F4" w:rsidRDefault="00E925F4"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3.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 xml:space="preserve">Hondarribia </w:t>
    </w:r>
    <w:r>
      <w:rPr>
        <w:rFonts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F4" w:rsidRDefault="00E925F4"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P-19-09 ANEJO 3. </w:t>
    </w:r>
    <w:r w:rsidRPr="009B78A6">
      <w:rPr>
        <w:rFonts w:cs="Arial"/>
        <w:sz w:val="20"/>
        <w:szCs w:val="20"/>
      </w:rPr>
      <w:t xml:space="preserve">Proyecto de Ejecución para un relleno de tierras en el barrio de </w:t>
    </w:r>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Pr="00C823CE">
      <w:rPr>
        <w:rFonts w:cs="Arial"/>
        <w:sz w:val="20"/>
        <w:szCs w:val="20"/>
      </w:rPr>
      <w:tab/>
    </w:r>
    <w:r w:rsidRPr="00C823CE">
      <w:rPr>
        <w:rFonts w:cs="Arial"/>
        <w:sz w:val="20"/>
        <w:szCs w:val="20"/>
      </w:rPr>
      <w:fldChar w:fldCharType="begin"/>
    </w:r>
    <w:r w:rsidRPr="00C823CE">
      <w:rPr>
        <w:rFonts w:cs="Arial"/>
        <w:sz w:val="20"/>
        <w:szCs w:val="20"/>
      </w:rPr>
      <w:instrText xml:space="preserve"> PAGE   \* MERGEFORMAT </w:instrText>
    </w:r>
    <w:r w:rsidRPr="00C823CE">
      <w:rPr>
        <w:rFonts w:cs="Arial"/>
        <w:sz w:val="20"/>
        <w:szCs w:val="20"/>
      </w:rPr>
      <w:fldChar w:fldCharType="separate"/>
    </w:r>
    <w:r w:rsidR="00FA623D">
      <w:rPr>
        <w:rFonts w:cs="Arial"/>
        <w:noProof/>
        <w:sz w:val="20"/>
        <w:szCs w:val="20"/>
      </w:rPr>
      <w:t>i</w:t>
    </w:r>
    <w:r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5F4" w:rsidRDefault="00E925F4" w:rsidP="00E706E9">
      <w:pPr>
        <w:spacing w:after="0"/>
      </w:pPr>
      <w:r>
        <w:separator/>
      </w:r>
    </w:p>
  </w:footnote>
  <w:footnote w:type="continuationSeparator" w:id="0">
    <w:p w:rsidR="00E925F4" w:rsidRDefault="00E925F4"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5F4" w:rsidRDefault="00E925F4"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3">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965944"/>
    <w:rsid w:val="000C29EC"/>
    <w:rsid w:val="000D6BC2"/>
    <w:rsid w:val="000F1DE4"/>
    <w:rsid w:val="000F7190"/>
    <w:rsid w:val="00100B8B"/>
    <w:rsid w:val="00127FC7"/>
    <w:rsid w:val="00130487"/>
    <w:rsid w:val="001974FA"/>
    <w:rsid w:val="00210184"/>
    <w:rsid w:val="002217AC"/>
    <w:rsid w:val="002251C4"/>
    <w:rsid w:val="00227E66"/>
    <w:rsid w:val="0023115B"/>
    <w:rsid w:val="00270628"/>
    <w:rsid w:val="002A0B9F"/>
    <w:rsid w:val="002A10B6"/>
    <w:rsid w:val="002F310F"/>
    <w:rsid w:val="002F5533"/>
    <w:rsid w:val="00326255"/>
    <w:rsid w:val="00326A05"/>
    <w:rsid w:val="003379D7"/>
    <w:rsid w:val="00375811"/>
    <w:rsid w:val="00382A76"/>
    <w:rsid w:val="003D7523"/>
    <w:rsid w:val="003E4488"/>
    <w:rsid w:val="003F1013"/>
    <w:rsid w:val="003F646E"/>
    <w:rsid w:val="00404A95"/>
    <w:rsid w:val="00447666"/>
    <w:rsid w:val="00455E1E"/>
    <w:rsid w:val="0046102D"/>
    <w:rsid w:val="0047281E"/>
    <w:rsid w:val="00494D5E"/>
    <w:rsid w:val="004F4AA0"/>
    <w:rsid w:val="00503E45"/>
    <w:rsid w:val="00535816"/>
    <w:rsid w:val="00546D63"/>
    <w:rsid w:val="00565CD8"/>
    <w:rsid w:val="0059744C"/>
    <w:rsid w:val="005A1C87"/>
    <w:rsid w:val="005A25DF"/>
    <w:rsid w:val="005A4CD1"/>
    <w:rsid w:val="005D0AAF"/>
    <w:rsid w:val="006020AD"/>
    <w:rsid w:val="00604EDE"/>
    <w:rsid w:val="0061680B"/>
    <w:rsid w:val="00621295"/>
    <w:rsid w:val="00651477"/>
    <w:rsid w:val="006516CD"/>
    <w:rsid w:val="00683BFC"/>
    <w:rsid w:val="006A2B4D"/>
    <w:rsid w:val="006D2A5D"/>
    <w:rsid w:val="006E5F51"/>
    <w:rsid w:val="006E6727"/>
    <w:rsid w:val="00703FC0"/>
    <w:rsid w:val="007331E8"/>
    <w:rsid w:val="007358DA"/>
    <w:rsid w:val="00735F7D"/>
    <w:rsid w:val="00740A52"/>
    <w:rsid w:val="00742434"/>
    <w:rsid w:val="007C2904"/>
    <w:rsid w:val="007D4AAD"/>
    <w:rsid w:val="007E4EB8"/>
    <w:rsid w:val="00810653"/>
    <w:rsid w:val="008513F9"/>
    <w:rsid w:val="00854667"/>
    <w:rsid w:val="008645FC"/>
    <w:rsid w:val="00895063"/>
    <w:rsid w:val="0089752E"/>
    <w:rsid w:val="008E5FBA"/>
    <w:rsid w:val="008F66C7"/>
    <w:rsid w:val="008F698B"/>
    <w:rsid w:val="00921D94"/>
    <w:rsid w:val="00932798"/>
    <w:rsid w:val="009437FF"/>
    <w:rsid w:val="00943830"/>
    <w:rsid w:val="00964D8B"/>
    <w:rsid w:val="00965944"/>
    <w:rsid w:val="00966961"/>
    <w:rsid w:val="00997F2B"/>
    <w:rsid w:val="009E5A80"/>
    <w:rsid w:val="00A44039"/>
    <w:rsid w:val="00AF67F2"/>
    <w:rsid w:val="00B47B92"/>
    <w:rsid w:val="00B50AA7"/>
    <w:rsid w:val="00B95568"/>
    <w:rsid w:val="00BB38C2"/>
    <w:rsid w:val="00BC06B8"/>
    <w:rsid w:val="00BC1759"/>
    <w:rsid w:val="00BC3057"/>
    <w:rsid w:val="00BC7F49"/>
    <w:rsid w:val="00C07EDC"/>
    <w:rsid w:val="00D010BE"/>
    <w:rsid w:val="00D5229C"/>
    <w:rsid w:val="00D809FE"/>
    <w:rsid w:val="00D87AD0"/>
    <w:rsid w:val="00DE29C1"/>
    <w:rsid w:val="00DE2BB1"/>
    <w:rsid w:val="00DF31CA"/>
    <w:rsid w:val="00E0202C"/>
    <w:rsid w:val="00E568F0"/>
    <w:rsid w:val="00E706E9"/>
    <w:rsid w:val="00E75609"/>
    <w:rsid w:val="00E925F4"/>
    <w:rsid w:val="00EE7DE8"/>
    <w:rsid w:val="00F455DE"/>
    <w:rsid w:val="00F95AF0"/>
    <w:rsid w:val="00F965BB"/>
    <w:rsid w:val="00FA604A"/>
    <w:rsid w:val="00FA623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uiPriority w:val="9"/>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8BCCA-820D-4430-B285-F88564C56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Pages>
  <Words>356</Words>
  <Characters>1962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51</cp:revision>
  <cp:lastPrinted>2019-10-30T16:32:00Z</cp:lastPrinted>
  <dcterms:created xsi:type="dcterms:W3CDTF">2018-04-05T06:34:00Z</dcterms:created>
  <dcterms:modified xsi:type="dcterms:W3CDTF">2019-10-30T16:48:00Z</dcterms:modified>
</cp:coreProperties>
</file>